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2699D" w14:textId="5B181AC1" w:rsidR="00E01489" w:rsidRDefault="00E01489">
      <w:pPr>
        <w:rPr>
          <w:b/>
          <w:sz w:val="32"/>
          <w:szCs w:val="32"/>
        </w:rPr>
      </w:pPr>
      <w:bookmarkStart w:id="0" w:name="_GoBack"/>
      <w:bookmarkEnd w:id="0"/>
      <w:r>
        <w:rPr>
          <w:rFonts w:ascii="Helvetica" w:hAnsi="Helvetica" w:cs="Helvetica"/>
          <w:noProof/>
        </w:rPr>
        <w:drawing>
          <wp:inline distT="0" distB="0" distL="0" distR="0" wp14:anchorId="46C74750" wp14:editId="37C89F8C">
            <wp:extent cx="5270500" cy="117475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1174750"/>
                    </a:xfrm>
                    <a:prstGeom prst="rect">
                      <a:avLst/>
                    </a:prstGeom>
                    <a:noFill/>
                    <a:ln>
                      <a:noFill/>
                    </a:ln>
                  </pic:spPr>
                </pic:pic>
              </a:graphicData>
            </a:graphic>
          </wp:inline>
        </w:drawing>
      </w:r>
    </w:p>
    <w:p w14:paraId="0EEAA712" w14:textId="77777777" w:rsidR="00E01489" w:rsidRDefault="00E01489">
      <w:pPr>
        <w:rPr>
          <w:b/>
          <w:sz w:val="32"/>
          <w:szCs w:val="32"/>
        </w:rPr>
      </w:pPr>
    </w:p>
    <w:p w14:paraId="60A5EEEE" w14:textId="77777777" w:rsidR="003D53B4" w:rsidRPr="00740D76" w:rsidRDefault="00740D76">
      <w:pPr>
        <w:rPr>
          <w:b/>
          <w:sz w:val="32"/>
          <w:szCs w:val="32"/>
        </w:rPr>
      </w:pPr>
      <w:r w:rsidRPr="00740D76">
        <w:rPr>
          <w:b/>
          <w:sz w:val="32"/>
          <w:szCs w:val="32"/>
        </w:rPr>
        <w:t>Australian Society of Authors Treasurer’s Report</w:t>
      </w:r>
    </w:p>
    <w:p w14:paraId="58CC0490" w14:textId="77777777" w:rsidR="00740D76" w:rsidRDefault="00740D76"/>
    <w:p w14:paraId="25D7FBEE" w14:textId="45FEC679" w:rsidR="00ED49FD" w:rsidRDefault="00740D76">
      <w:pPr>
        <w:rPr>
          <w:b/>
        </w:rPr>
      </w:pPr>
      <w:r w:rsidRPr="00740D76">
        <w:rPr>
          <w:b/>
        </w:rPr>
        <w:t xml:space="preserve">Report on the </w:t>
      </w:r>
      <w:r>
        <w:rPr>
          <w:b/>
        </w:rPr>
        <w:t xml:space="preserve">annual </w:t>
      </w:r>
      <w:r w:rsidR="009053BF">
        <w:rPr>
          <w:b/>
        </w:rPr>
        <w:t>accounts for the year July 1, 2017</w:t>
      </w:r>
      <w:r w:rsidR="00EC06BD">
        <w:rPr>
          <w:b/>
        </w:rPr>
        <w:t xml:space="preserve"> to</w:t>
      </w:r>
      <w:r w:rsidR="009053BF">
        <w:rPr>
          <w:b/>
        </w:rPr>
        <w:t xml:space="preserve"> June 30, 2018. </w:t>
      </w:r>
    </w:p>
    <w:p w14:paraId="69E89759" w14:textId="77777777" w:rsidR="00ED49FD" w:rsidRDefault="00ED49FD">
      <w:pPr>
        <w:rPr>
          <w:b/>
        </w:rPr>
      </w:pPr>
    </w:p>
    <w:p w14:paraId="1FC86E2D" w14:textId="7A78DEFE" w:rsidR="009053BF" w:rsidRDefault="00126886" w:rsidP="009053BF">
      <w:r>
        <w:t>I am pleased to present the Annual General Meeting</w:t>
      </w:r>
      <w:r w:rsidR="00EC06BD">
        <w:t>’s</w:t>
      </w:r>
      <w:r w:rsidR="00182AC9">
        <w:t xml:space="preserve"> Treasurer’s report for the year </w:t>
      </w:r>
      <w:r w:rsidR="009053BF">
        <w:t>to</w:t>
      </w:r>
      <w:r w:rsidR="00182AC9">
        <w:t xml:space="preserve"> June 30, 2018. This is the first year in which we report to a full June 30 </w:t>
      </w:r>
      <w:r w:rsidR="00327FD7">
        <w:t xml:space="preserve">financial </w:t>
      </w:r>
      <w:r w:rsidR="00182AC9">
        <w:t xml:space="preserve">year </w:t>
      </w:r>
      <w:r w:rsidR="00E724D2">
        <w:t>and follows</w:t>
      </w:r>
      <w:r w:rsidR="00182AC9">
        <w:t xml:space="preserve"> </w:t>
      </w:r>
      <w:r w:rsidR="00E724D2">
        <w:t>a</w:t>
      </w:r>
      <w:r w:rsidR="00182AC9">
        <w:t xml:space="preserve"> transition from </w:t>
      </w:r>
      <w:r w:rsidR="00E724D2">
        <w:t>an</w:t>
      </w:r>
      <w:r w:rsidR="00182AC9">
        <w:t xml:space="preserve"> 18-month </w:t>
      </w:r>
      <w:r w:rsidR="004E2E92">
        <w:t>reporting</w:t>
      </w:r>
      <w:r w:rsidR="00EC06BD">
        <w:t xml:space="preserve"> period</w:t>
      </w:r>
      <w:r w:rsidR="009053BF">
        <w:t>.</w:t>
      </w:r>
      <w:r w:rsidR="004E2E92">
        <w:t xml:space="preserve"> </w:t>
      </w:r>
    </w:p>
    <w:p w14:paraId="64C3E41D" w14:textId="77777777" w:rsidR="00182AC9" w:rsidRDefault="00182AC9"/>
    <w:p w14:paraId="7961E374" w14:textId="6C30C187" w:rsidR="00564CD1" w:rsidRDefault="00EC06BD">
      <w:r>
        <w:t xml:space="preserve">It has been a very busy and satisfying year for the </w:t>
      </w:r>
      <w:r w:rsidR="007261C8">
        <w:t>ASA</w:t>
      </w:r>
      <w:r>
        <w:t>.</w:t>
      </w:r>
      <w:r w:rsidR="00182AC9">
        <w:t xml:space="preserve"> </w:t>
      </w:r>
      <w:r w:rsidR="00621AEB">
        <w:t>The</w:t>
      </w:r>
      <w:r w:rsidR="00564CD1">
        <w:t xml:space="preserve"> </w:t>
      </w:r>
      <w:r w:rsidR="004E2E92">
        <w:t xml:space="preserve">continued </w:t>
      </w:r>
      <w:r w:rsidR="00564CD1">
        <w:t xml:space="preserve">loss of </w:t>
      </w:r>
      <w:r w:rsidR="009053BF">
        <w:t xml:space="preserve">Australia Council </w:t>
      </w:r>
      <w:r w:rsidR="00564CD1">
        <w:t>grant funding</w:t>
      </w:r>
      <w:r w:rsidR="006F5FB5">
        <w:t xml:space="preserve"> took its toll</w:t>
      </w:r>
      <w:r w:rsidR="00C248CB">
        <w:t xml:space="preserve"> on working capital</w:t>
      </w:r>
      <w:r w:rsidR="007261C8">
        <w:t xml:space="preserve">, </w:t>
      </w:r>
      <w:r w:rsidR="00621AEB">
        <w:t>but</w:t>
      </w:r>
      <w:r w:rsidR="007261C8">
        <w:t xml:space="preserve"> </w:t>
      </w:r>
      <w:r w:rsidR="00AF01BA">
        <w:t xml:space="preserve">the </w:t>
      </w:r>
      <w:r w:rsidR="007261C8">
        <w:t>ASA</w:t>
      </w:r>
      <w:r w:rsidR="00621AEB">
        <w:t xml:space="preserve"> </w:t>
      </w:r>
      <w:r w:rsidR="007261C8">
        <w:t>respon</w:t>
      </w:r>
      <w:r w:rsidR="00621AEB">
        <w:t>ded</w:t>
      </w:r>
      <w:r w:rsidR="007261C8">
        <w:t xml:space="preserve"> </w:t>
      </w:r>
      <w:r w:rsidR="00621AEB">
        <w:t>by</w:t>
      </w:r>
      <w:r w:rsidR="007261C8">
        <w:t xml:space="preserve"> streamlining processes and </w:t>
      </w:r>
      <w:r w:rsidR="00621AEB">
        <w:t xml:space="preserve">emerged a leaner, stronger organisation. Its commitment to </w:t>
      </w:r>
      <w:r w:rsidR="007261C8">
        <w:t xml:space="preserve">enhancing member services </w:t>
      </w:r>
      <w:r w:rsidR="00621AEB">
        <w:t>was also rewarded by an increase in membership</w:t>
      </w:r>
      <w:r w:rsidR="007261C8">
        <w:t>. The ASA has no</w:t>
      </w:r>
      <w:r w:rsidR="00324A6E">
        <w:t xml:space="preserve">t only weathered this challenge, it has </w:t>
      </w:r>
      <w:r w:rsidR="00621AEB">
        <w:t xml:space="preserve">become much less dependent on grant funding, ensuring its continued independence as </w:t>
      </w:r>
      <w:r w:rsidR="007D2E6F">
        <w:t>Australia’s leading</w:t>
      </w:r>
      <w:r w:rsidR="00621AEB">
        <w:t xml:space="preserve"> advocate for authors’ rights.</w:t>
      </w:r>
    </w:p>
    <w:p w14:paraId="65084ED3" w14:textId="77777777" w:rsidR="00564CD1" w:rsidRDefault="00564CD1"/>
    <w:p w14:paraId="72465DAB" w14:textId="71DCE07C" w:rsidR="00564CD1" w:rsidRDefault="009053BF">
      <w:r>
        <w:t xml:space="preserve">The ASA’s property at </w:t>
      </w:r>
      <w:r w:rsidR="00182AC9">
        <w:t>Pitt Street</w:t>
      </w:r>
      <w:r>
        <w:t>, Redfern,</w:t>
      </w:r>
      <w:r w:rsidR="00182AC9">
        <w:t xml:space="preserve"> was liquidated </w:t>
      </w:r>
      <w:r w:rsidR="00FE130C">
        <w:t>to realise the strong capita</w:t>
      </w:r>
      <w:r w:rsidR="004D68E3">
        <w:t>l growth that had been achieved</w:t>
      </w:r>
      <w:r w:rsidR="00FE130C">
        <w:t xml:space="preserve">. </w:t>
      </w:r>
      <w:r w:rsidR="007261C8">
        <w:t>An</w:t>
      </w:r>
      <w:r w:rsidR="00FE130C">
        <w:t xml:space="preserve"> appropriate amount </w:t>
      </w:r>
      <w:r w:rsidR="007261C8">
        <w:t xml:space="preserve">was set aside </w:t>
      </w:r>
      <w:r w:rsidR="00FE130C">
        <w:t xml:space="preserve">for working capital, </w:t>
      </w:r>
      <w:r w:rsidR="007261C8">
        <w:t xml:space="preserve">and </w:t>
      </w:r>
      <w:r w:rsidR="00FE130C">
        <w:t xml:space="preserve">the bulk of the proceeds </w:t>
      </w:r>
      <w:r w:rsidR="00C248CB">
        <w:t>will</w:t>
      </w:r>
      <w:r w:rsidR="00126886">
        <w:t xml:space="preserve"> be invested in perpetuity on behalf of our members</w:t>
      </w:r>
      <w:r w:rsidR="00FE130C">
        <w:t xml:space="preserve">. </w:t>
      </w:r>
    </w:p>
    <w:p w14:paraId="12214B96" w14:textId="77777777" w:rsidR="00564CD1" w:rsidRDefault="00564CD1"/>
    <w:p w14:paraId="1ED6984E" w14:textId="3DDB739C" w:rsidR="00E01489" w:rsidRDefault="00FE130C" w:rsidP="00564CD1">
      <w:r>
        <w:t xml:space="preserve">Memberships </w:t>
      </w:r>
      <w:r w:rsidR="001475E7">
        <w:t>numbers rose over the year, reflecting</w:t>
      </w:r>
      <w:r w:rsidR="00126886">
        <w:t xml:space="preserve"> the</w:t>
      </w:r>
      <w:r w:rsidR="006D45A4">
        <w:t xml:space="preserve"> ASA</w:t>
      </w:r>
      <w:r w:rsidR="00126886">
        <w:t>’s success in</w:t>
      </w:r>
      <w:r w:rsidR="006D45A4">
        <w:t xml:space="preserve"> develop</w:t>
      </w:r>
      <w:r w:rsidR="00126886">
        <w:t>ing</w:t>
      </w:r>
      <w:r w:rsidR="006D45A4">
        <w:t xml:space="preserve"> and expand</w:t>
      </w:r>
      <w:r w:rsidR="00126886">
        <w:t>ing</w:t>
      </w:r>
      <w:r w:rsidR="006D45A4">
        <w:t xml:space="preserve"> its </w:t>
      </w:r>
      <w:r w:rsidR="00126886">
        <w:t>services</w:t>
      </w:r>
      <w:r w:rsidR="006D45A4">
        <w:t xml:space="preserve"> to members in a manner that </w:t>
      </w:r>
      <w:r w:rsidR="00126886">
        <w:t>meets the demands of a rapidly changing industry</w:t>
      </w:r>
      <w:r w:rsidR="006D45A4">
        <w:t xml:space="preserve">. </w:t>
      </w:r>
      <w:r w:rsidR="00564CD1">
        <w:t xml:space="preserve"> </w:t>
      </w:r>
    </w:p>
    <w:p w14:paraId="43002127" w14:textId="77777777" w:rsidR="00D22E55" w:rsidRDefault="00D22E55"/>
    <w:p w14:paraId="7704B167" w14:textId="3519D923" w:rsidR="00182AC9" w:rsidRDefault="00564CD1">
      <w:r>
        <w:t>On</w:t>
      </w:r>
      <w:r w:rsidR="00182AC9">
        <w:t xml:space="preserve"> present trends</w:t>
      </w:r>
      <w:r w:rsidR="00F85ABE">
        <w:t>,</w:t>
      </w:r>
      <w:r w:rsidR="00FE130C">
        <w:t xml:space="preserve"> and in light of the June-year financial result and </w:t>
      </w:r>
      <w:r w:rsidR="00182AC9">
        <w:t>membership</w:t>
      </w:r>
      <w:r w:rsidR="00FE130C">
        <w:t xml:space="preserve"> forecasts for </w:t>
      </w:r>
      <w:r w:rsidR="00182AC9">
        <w:t>2019</w:t>
      </w:r>
      <w:r w:rsidR="00FE130C">
        <w:t xml:space="preserve">, the </w:t>
      </w:r>
      <w:r w:rsidR="00C848D3">
        <w:t xml:space="preserve">2018-19 </w:t>
      </w:r>
      <w:r w:rsidR="00FE130C">
        <w:t>budget appears achievable</w:t>
      </w:r>
      <w:r w:rsidR="00182AC9">
        <w:t xml:space="preserve">. </w:t>
      </w:r>
      <w:r w:rsidR="004E2E92">
        <w:t>We</w:t>
      </w:r>
      <w:r w:rsidR="00182AC9">
        <w:t xml:space="preserve"> are on </w:t>
      </w:r>
      <w:r w:rsidR="004D68E3">
        <w:t>firm</w:t>
      </w:r>
      <w:r w:rsidR="00182AC9">
        <w:t>er ground</w:t>
      </w:r>
      <w:r w:rsidR="004E2E92">
        <w:t xml:space="preserve"> across nearly all metrics, including </w:t>
      </w:r>
      <w:r w:rsidR="00FE130C">
        <w:t xml:space="preserve">cash flow, </w:t>
      </w:r>
      <w:r w:rsidR="00182AC9">
        <w:t>staff-to-income ratios</w:t>
      </w:r>
      <w:r w:rsidR="00FE130C">
        <w:t xml:space="preserve">, and </w:t>
      </w:r>
      <w:r w:rsidR="00D22E55">
        <w:t>membership figures</w:t>
      </w:r>
      <w:r w:rsidR="00FE130C">
        <w:t xml:space="preserve">. Over time, we will also build investment income from the Pitt </w:t>
      </w:r>
      <w:r w:rsidR="00D22E55">
        <w:t xml:space="preserve">Street proceeds, </w:t>
      </w:r>
      <w:r w:rsidR="00FE130C">
        <w:t xml:space="preserve">giving the ASA further resources to develop services for members. </w:t>
      </w:r>
    </w:p>
    <w:p w14:paraId="0A16AD43" w14:textId="77777777" w:rsidR="00210EC3" w:rsidRDefault="00210EC3"/>
    <w:p w14:paraId="2301AC19" w14:textId="38032851" w:rsidR="00210EC3" w:rsidRDefault="00564CD1" w:rsidP="00210EC3">
      <w:r>
        <w:t xml:space="preserve">The accounts are in a very good </w:t>
      </w:r>
      <w:r w:rsidR="001475E7">
        <w:t>state</w:t>
      </w:r>
      <w:r>
        <w:t>, thanks to</w:t>
      </w:r>
      <w:r w:rsidR="00210EC3">
        <w:t>:</w:t>
      </w:r>
    </w:p>
    <w:p w14:paraId="4702B531" w14:textId="77777777" w:rsidR="001A5741" w:rsidRDefault="001A5741" w:rsidP="00210EC3"/>
    <w:p w14:paraId="6F78BCEB" w14:textId="18FA22F4" w:rsidR="00210EC3" w:rsidRDefault="004D68E3" w:rsidP="00210EC3">
      <w:pPr>
        <w:pStyle w:val="ListParagraph"/>
        <w:numPr>
          <w:ilvl w:val="0"/>
          <w:numId w:val="2"/>
        </w:numPr>
      </w:pPr>
      <w:r>
        <w:t xml:space="preserve">the </w:t>
      </w:r>
      <w:r w:rsidR="00744B29">
        <w:t>adoption of the</w:t>
      </w:r>
      <w:r>
        <w:t xml:space="preserve"> X</w:t>
      </w:r>
      <w:r w:rsidR="00744B29">
        <w:t>ero accounting software,</w:t>
      </w:r>
      <w:r w:rsidR="00357725">
        <w:t xml:space="preserve"> which has enabled eas</w:t>
      </w:r>
      <w:r w:rsidR="00744B29">
        <w:t>y</w:t>
      </w:r>
      <w:r w:rsidR="00357725">
        <w:t xml:space="preserve"> </w:t>
      </w:r>
      <w:r w:rsidR="00210EC3">
        <w:t>monthly reporting of financials</w:t>
      </w:r>
      <w:r w:rsidR="00357725">
        <w:t>;</w:t>
      </w:r>
    </w:p>
    <w:p w14:paraId="05F46F46" w14:textId="0438B94C" w:rsidR="00210EC3" w:rsidRDefault="00357725" w:rsidP="00210EC3">
      <w:pPr>
        <w:pStyle w:val="ListParagraph"/>
        <w:numPr>
          <w:ilvl w:val="0"/>
          <w:numId w:val="2"/>
        </w:numPr>
      </w:pPr>
      <w:r>
        <w:t>t</w:t>
      </w:r>
      <w:r w:rsidR="00210EC3">
        <w:t>ight control of expenditure and removal of some big expenses such as IT</w:t>
      </w:r>
      <w:r>
        <w:t xml:space="preserve"> support;</w:t>
      </w:r>
    </w:p>
    <w:p w14:paraId="7EEE7593" w14:textId="014E964B" w:rsidR="00357725" w:rsidRDefault="00357725" w:rsidP="00210EC3">
      <w:pPr>
        <w:pStyle w:val="ListParagraph"/>
        <w:numPr>
          <w:ilvl w:val="0"/>
          <w:numId w:val="2"/>
        </w:numPr>
      </w:pPr>
      <w:r>
        <w:t>a</w:t>
      </w:r>
      <w:r w:rsidR="00210EC3">
        <w:t xml:space="preserve"> reversal of </w:t>
      </w:r>
      <w:r w:rsidR="006F5FB5">
        <w:t>a</w:t>
      </w:r>
      <w:r w:rsidR="00210EC3">
        <w:t xml:space="preserve"> working capita</w:t>
      </w:r>
      <w:r w:rsidR="00E93CA2">
        <w:t>l</w:t>
      </w:r>
      <w:r>
        <w:t xml:space="preserve"> drought thanks to the sale of Pitt Street; and</w:t>
      </w:r>
    </w:p>
    <w:p w14:paraId="29436256" w14:textId="7EDAA5CE" w:rsidR="00357725" w:rsidRDefault="00E93CA2" w:rsidP="00210EC3">
      <w:pPr>
        <w:pStyle w:val="ListParagraph"/>
        <w:numPr>
          <w:ilvl w:val="0"/>
          <w:numId w:val="2"/>
        </w:numPr>
      </w:pPr>
      <w:r>
        <w:t>t</w:t>
      </w:r>
      <w:r w:rsidR="00564CD1">
        <w:t xml:space="preserve">he </w:t>
      </w:r>
      <w:r w:rsidR="006F5FB5">
        <w:t>separation</w:t>
      </w:r>
      <w:r w:rsidR="00357725">
        <w:t xml:space="preserve"> of grant money</w:t>
      </w:r>
      <w:r w:rsidR="006F5FB5">
        <w:t xml:space="preserve"> from operating funds</w:t>
      </w:r>
      <w:r w:rsidR="00357725">
        <w:t>.</w:t>
      </w:r>
    </w:p>
    <w:p w14:paraId="72B47A59" w14:textId="77777777" w:rsidR="00253F4A" w:rsidRDefault="00253F4A" w:rsidP="00253F4A"/>
    <w:p w14:paraId="311A070B" w14:textId="64A84BC5" w:rsidR="00253F4A" w:rsidRDefault="00253F4A" w:rsidP="00253F4A">
      <w:r>
        <w:t xml:space="preserve">The auditors have given the </w:t>
      </w:r>
      <w:r w:rsidR="00C248CB">
        <w:t>organis</w:t>
      </w:r>
      <w:r>
        <w:t>ation a clean bill of health and commented on the substantial improvement on the presen</w:t>
      </w:r>
      <w:r w:rsidR="00C248CB">
        <w:t xml:space="preserve">tation of the financial records, </w:t>
      </w:r>
      <w:r>
        <w:t xml:space="preserve">and commended the ASA’s </w:t>
      </w:r>
      <w:r w:rsidR="007261C8">
        <w:t xml:space="preserve">new treatment of </w:t>
      </w:r>
      <w:r>
        <w:t>grant</w:t>
      </w:r>
      <w:r w:rsidR="005276DB">
        <w:t xml:space="preserve"> funds</w:t>
      </w:r>
      <w:r>
        <w:t>.</w:t>
      </w:r>
      <w:r w:rsidR="00BB0FA1">
        <w:t xml:space="preserve"> </w:t>
      </w:r>
    </w:p>
    <w:p w14:paraId="6D9412F6" w14:textId="77777777" w:rsidR="00BB0FA1" w:rsidRDefault="00BB0FA1" w:rsidP="00253F4A"/>
    <w:p w14:paraId="5D7FE1B6" w14:textId="77777777" w:rsidR="00740D76" w:rsidRDefault="00D22E55">
      <w:pPr>
        <w:rPr>
          <w:b/>
        </w:rPr>
      </w:pPr>
      <w:r>
        <w:rPr>
          <w:b/>
        </w:rPr>
        <w:t>Highlights</w:t>
      </w:r>
    </w:p>
    <w:p w14:paraId="0E02E474" w14:textId="77777777" w:rsidR="00740D76" w:rsidRDefault="00740D76">
      <w:pPr>
        <w:rPr>
          <w:b/>
        </w:rPr>
      </w:pPr>
    </w:p>
    <w:p w14:paraId="2002E7BF" w14:textId="77777777" w:rsidR="00ED49FD" w:rsidRDefault="00740D76" w:rsidP="00ED49FD">
      <w:pPr>
        <w:pStyle w:val="ListParagraph"/>
        <w:numPr>
          <w:ilvl w:val="0"/>
          <w:numId w:val="1"/>
        </w:numPr>
      </w:pPr>
      <w:r>
        <w:t>The organisation posted</w:t>
      </w:r>
      <w:r w:rsidR="00327FD7">
        <w:t xml:space="preserve"> an operating profit of $27,778. This is</w:t>
      </w:r>
      <w:r>
        <w:t xml:space="preserve"> $35,861 ahead of </w:t>
      </w:r>
      <w:r w:rsidR="00011B47">
        <w:t xml:space="preserve">a </w:t>
      </w:r>
      <w:r>
        <w:t>budget</w:t>
      </w:r>
      <w:r w:rsidR="00011B47">
        <w:t>ed loss of $8,083</w:t>
      </w:r>
      <w:r w:rsidR="00ED49FD">
        <w:t>.</w:t>
      </w:r>
    </w:p>
    <w:p w14:paraId="2A81474E" w14:textId="77777777" w:rsidR="00D22E55" w:rsidRDefault="00D22E55" w:rsidP="00D22E55">
      <w:pPr>
        <w:pStyle w:val="ListParagraph"/>
      </w:pPr>
    </w:p>
    <w:p w14:paraId="3C9948AA" w14:textId="7B5CD67D" w:rsidR="00D22E55" w:rsidRDefault="0006011E" w:rsidP="00D22E55">
      <w:pPr>
        <w:pStyle w:val="ListParagraph"/>
        <w:numPr>
          <w:ilvl w:val="0"/>
          <w:numId w:val="1"/>
        </w:numPr>
      </w:pPr>
      <w:r>
        <w:t xml:space="preserve">Income from activities </w:t>
      </w:r>
      <w:r w:rsidR="00C47C6E">
        <w:t>rose</w:t>
      </w:r>
      <w:r>
        <w:t xml:space="preserve"> </w:t>
      </w:r>
      <w:r w:rsidR="00C47C6E">
        <w:t>sharply</w:t>
      </w:r>
      <w:r>
        <w:t xml:space="preserve"> to $132,669, against a budget</w:t>
      </w:r>
      <w:r w:rsidR="007705AC">
        <w:t xml:space="preserve"> </w:t>
      </w:r>
      <w:r w:rsidR="00C47C6E">
        <w:t xml:space="preserve">of </w:t>
      </w:r>
      <w:r>
        <w:t>$107,787</w:t>
      </w:r>
      <w:r w:rsidR="00C47C6E">
        <w:t xml:space="preserve"> (up 23%)</w:t>
      </w:r>
      <w:r w:rsidR="00D22E55">
        <w:t>,</w:t>
      </w:r>
      <w:r>
        <w:t xml:space="preserve"> thanks to a strong performance from</w:t>
      </w:r>
      <w:r w:rsidR="00D22E55">
        <w:t xml:space="preserve">: </w:t>
      </w:r>
    </w:p>
    <w:p w14:paraId="5F85669E" w14:textId="77777777" w:rsidR="00327FD7" w:rsidRDefault="00327FD7" w:rsidP="00327FD7"/>
    <w:p w14:paraId="1BBE9278" w14:textId="156FD518" w:rsidR="00D22E55" w:rsidRDefault="00357725" w:rsidP="00D22E55">
      <w:pPr>
        <w:pStyle w:val="ListParagraph"/>
        <w:numPr>
          <w:ilvl w:val="0"/>
          <w:numId w:val="3"/>
        </w:numPr>
      </w:pPr>
      <w:r>
        <w:t>p</w:t>
      </w:r>
      <w:r w:rsidR="00E93CA2">
        <w:t>rofessional development (up 7</w:t>
      </w:r>
      <w:r w:rsidR="00D22E55">
        <w:t>4% against budget)</w:t>
      </w:r>
      <w:r>
        <w:t>; and</w:t>
      </w:r>
    </w:p>
    <w:p w14:paraId="67695783" w14:textId="607C32D5" w:rsidR="00357725" w:rsidRDefault="0006011E" w:rsidP="00357725">
      <w:pPr>
        <w:pStyle w:val="ListParagraph"/>
        <w:numPr>
          <w:ilvl w:val="0"/>
          <w:numId w:val="3"/>
        </w:numPr>
      </w:pPr>
      <w:r>
        <w:t>mentorships (up 53.4%</w:t>
      </w:r>
      <w:r w:rsidR="00822248">
        <w:t xml:space="preserve"> against budget</w:t>
      </w:r>
      <w:r>
        <w:t>)</w:t>
      </w:r>
      <w:r w:rsidR="00357725">
        <w:t xml:space="preserve">. </w:t>
      </w:r>
    </w:p>
    <w:p w14:paraId="57F9E621" w14:textId="77777777" w:rsidR="00357725" w:rsidRDefault="00357725" w:rsidP="00357725">
      <w:pPr>
        <w:pStyle w:val="ListParagraph"/>
      </w:pPr>
    </w:p>
    <w:p w14:paraId="28FE67FE" w14:textId="32C28B75" w:rsidR="00357725" w:rsidRDefault="00357725" w:rsidP="00357725">
      <w:pPr>
        <w:pStyle w:val="ListParagraph"/>
        <w:numPr>
          <w:ilvl w:val="0"/>
          <w:numId w:val="1"/>
        </w:numPr>
      </w:pPr>
      <w:r>
        <w:t xml:space="preserve">Membership income </w:t>
      </w:r>
      <w:r w:rsidR="007705AC">
        <w:t xml:space="preserve">was </w:t>
      </w:r>
      <w:r>
        <w:t xml:space="preserve">4.3% </w:t>
      </w:r>
      <w:r w:rsidR="007705AC">
        <w:t xml:space="preserve">down on </w:t>
      </w:r>
      <w:r>
        <w:t xml:space="preserve">budget ($20,536) due to </w:t>
      </w:r>
      <w:r w:rsidR="007705AC">
        <w:t xml:space="preserve">a variance in the phasing </w:t>
      </w:r>
      <w:r w:rsidR="006F5FB5">
        <w:t>of new member income.</w:t>
      </w:r>
    </w:p>
    <w:p w14:paraId="28BD364A" w14:textId="77777777" w:rsidR="00740D76" w:rsidRDefault="00740D76" w:rsidP="00740D76">
      <w:pPr>
        <w:pStyle w:val="ListParagraph"/>
      </w:pPr>
    </w:p>
    <w:p w14:paraId="7DD88FEB" w14:textId="77777777" w:rsidR="00327FD7" w:rsidRDefault="00740D76" w:rsidP="00740D76">
      <w:pPr>
        <w:pStyle w:val="ListParagraph"/>
        <w:numPr>
          <w:ilvl w:val="0"/>
          <w:numId w:val="1"/>
        </w:numPr>
      </w:pPr>
      <w:r>
        <w:t xml:space="preserve">Total expenses were </w:t>
      </w:r>
      <w:r w:rsidR="009159C7">
        <w:t xml:space="preserve">$689,758, </w:t>
      </w:r>
      <w:r>
        <w:t xml:space="preserve">$39,064 </w:t>
      </w:r>
      <w:r w:rsidR="00327FD7">
        <w:t>less</w:t>
      </w:r>
      <w:r>
        <w:t xml:space="preserve"> than forecast (down 5.4%</w:t>
      </w:r>
      <w:r w:rsidR="00327FD7">
        <w:t xml:space="preserve"> against budget</w:t>
      </w:r>
      <w:r>
        <w:t>) – an excellent figure</w:t>
      </w:r>
      <w:r w:rsidR="009159C7">
        <w:t xml:space="preserve"> – thanks to</w:t>
      </w:r>
      <w:r w:rsidR="00327FD7">
        <w:t>:</w:t>
      </w:r>
    </w:p>
    <w:p w14:paraId="78161ECE" w14:textId="77777777" w:rsidR="00327FD7" w:rsidRDefault="00327FD7" w:rsidP="00327FD7">
      <w:pPr>
        <w:pStyle w:val="ListParagraph"/>
      </w:pPr>
    </w:p>
    <w:p w14:paraId="03A8CF88" w14:textId="77777777" w:rsidR="00327FD7" w:rsidRDefault="00327FD7" w:rsidP="00327FD7">
      <w:pPr>
        <w:pStyle w:val="ListParagraph"/>
        <w:numPr>
          <w:ilvl w:val="0"/>
          <w:numId w:val="3"/>
        </w:numPr>
      </w:pPr>
      <w:r>
        <w:t>lower staff expenses (down $21,000 or 4.5%)</w:t>
      </w:r>
    </w:p>
    <w:p w14:paraId="7E2E5045" w14:textId="6E7D84E2" w:rsidR="00327FD7" w:rsidRDefault="00327FD7" w:rsidP="00327FD7">
      <w:pPr>
        <w:pStyle w:val="ListParagraph"/>
        <w:numPr>
          <w:ilvl w:val="0"/>
          <w:numId w:val="3"/>
        </w:numPr>
      </w:pPr>
      <w:r>
        <w:t>a fall in office and general expenses (down</w:t>
      </w:r>
      <w:r w:rsidR="009159C7">
        <w:t xml:space="preserve"> $6</w:t>
      </w:r>
      <w:r w:rsidR="00F85ABE">
        <w:t>,</w:t>
      </w:r>
      <w:r w:rsidR="009159C7">
        <w:t xml:space="preserve">046 </w:t>
      </w:r>
      <w:r>
        <w:t>or 7.7%)</w:t>
      </w:r>
    </w:p>
    <w:p w14:paraId="51CA6C4A" w14:textId="6C6CD0DB" w:rsidR="00740D76" w:rsidRDefault="00327FD7" w:rsidP="00740D76">
      <w:pPr>
        <w:pStyle w:val="ListParagraph"/>
        <w:numPr>
          <w:ilvl w:val="0"/>
          <w:numId w:val="3"/>
        </w:numPr>
      </w:pPr>
      <w:proofErr w:type="gramStart"/>
      <w:r>
        <w:t>a</w:t>
      </w:r>
      <w:proofErr w:type="gramEnd"/>
      <w:r>
        <w:t xml:space="preserve"> fall in </w:t>
      </w:r>
      <w:r w:rsidR="0006011E">
        <w:t xml:space="preserve">total administration costs </w:t>
      </w:r>
      <w:r>
        <w:t xml:space="preserve">(down </w:t>
      </w:r>
      <w:r w:rsidR="0006011E">
        <w:t xml:space="preserve">$49,931, </w:t>
      </w:r>
      <w:r>
        <w:t>or</w:t>
      </w:r>
      <w:r w:rsidR="0006011E">
        <w:t xml:space="preserve"> 9.2%</w:t>
      </w:r>
      <w:r>
        <w:t>)</w:t>
      </w:r>
      <w:r w:rsidR="00740D76">
        <w:t xml:space="preserve">. </w:t>
      </w:r>
    </w:p>
    <w:p w14:paraId="5DA92B39" w14:textId="77777777" w:rsidR="001E1732" w:rsidRDefault="001E1732" w:rsidP="001E1732">
      <w:pPr>
        <w:pStyle w:val="ListParagraph"/>
        <w:ind w:left="1080"/>
      </w:pPr>
    </w:p>
    <w:p w14:paraId="3DEC0977" w14:textId="30F7A52A" w:rsidR="00740D76" w:rsidRDefault="00740D76" w:rsidP="00740D76">
      <w:pPr>
        <w:pStyle w:val="ListParagraph"/>
        <w:numPr>
          <w:ilvl w:val="0"/>
          <w:numId w:val="1"/>
        </w:numPr>
      </w:pPr>
      <w:r>
        <w:t xml:space="preserve">Total income was $3,203 </w:t>
      </w:r>
      <w:r w:rsidR="00327FD7">
        <w:t xml:space="preserve">less than </w:t>
      </w:r>
      <w:r w:rsidR="00357725">
        <w:t>budget</w:t>
      </w:r>
      <w:r>
        <w:t xml:space="preserve">. </w:t>
      </w:r>
    </w:p>
    <w:p w14:paraId="2333F951" w14:textId="77777777" w:rsidR="006F2C64" w:rsidRDefault="006F2C64" w:rsidP="006F2C64">
      <w:pPr>
        <w:pStyle w:val="ListParagraph"/>
      </w:pPr>
    </w:p>
    <w:p w14:paraId="6F7F6D5A" w14:textId="391B818E" w:rsidR="00740D76" w:rsidRDefault="00740D76" w:rsidP="00740D76">
      <w:pPr>
        <w:pStyle w:val="ListParagraph"/>
        <w:numPr>
          <w:ilvl w:val="0"/>
          <w:numId w:val="1"/>
        </w:numPr>
      </w:pPr>
      <w:r>
        <w:t xml:space="preserve">Membership numbers </w:t>
      </w:r>
      <w:r w:rsidR="00357725">
        <w:t>grew</w:t>
      </w:r>
      <w:r>
        <w:t xml:space="preserve"> by </w:t>
      </w:r>
      <w:r w:rsidR="009053BF">
        <w:t>145</w:t>
      </w:r>
      <w:r w:rsidR="00357725">
        <w:t xml:space="preserve"> members over the </w:t>
      </w:r>
      <w:r w:rsidR="00DD7489">
        <w:t xml:space="preserve">financial </w:t>
      </w:r>
      <w:r w:rsidR="00357725">
        <w:t xml:space="preserve">year from </w:t>
      </w:r>
      <w:r w:rsidR="00DD7489">
        <w:t>2,</w:t>
      </w:r>
      <w:r w:rsidR="009053BF">
        <w:t>470</w:t>
      </w:r>
      <w:r w:rsidR="00DD7489">
        <w:t xml:space="preserve"> at </w:t>
      </w:r>
      <w:r w:rsidR="009053BF">
        <w:t>July 1</w:t>
      </w:r>
      <w:r w:rsidR="00DD7489">
        <w:t xml:space="preserve">, 2017 to 2,612 as at June 30, 2018. </w:t>
      </w:r>
    </w:p>
    <w:p w14:paraId="6C297C9E" w14:textId="77777777" w:rsidR="00DD7489" w:rsidRDefault="00DD7489" w:rsidP="00DD7489"/>
    <w:p w14:paraId="0692FE26" w14:textId="2BE6E3BA" w:rsidR="00740D76" w:rsidRDefault="00740D76" w:rsidP="00740D76">
      <w:pPr>
        <w:pStyle w:val="ListParagraph"/>
        <w:numPr>
          <w:ilvl w:val="0"/>
          <w:numId w:val="1"/>
        </w:numPr>
      </w:pPr>
      <w:r>
        <w:t>As at June 30, 201</w:t>
      </w:r>
      <w:r w:rsidR="001E1732">
        <w:t>8</w:t>
      </w:r>
      <w:r>
        <w:t xml:space="preserve">, cash in the </w:t>
      </w:r>
      <w:r w:rsidR="00B45CF3">
        <w:t xml:space="preserve">trading </w:t>
      </w:r>
      <w:r>
        <w:t xml:space="preserve">bank </w:t>
      </w:r>
      <w:r w:rsidR="00B45CF3">
        <w:t xml:space="preserve">account </w:t>
      </w:r>
      <w:r>
        <w:t xml:space="preserve">stood at $142,573. </w:t>
      </w:r>
    </w:p>
    <w:p w14:paraId="502CB35F" w14:textId="77777777" w:rsidR="00740D76" w:rsidRDefault="00740D76" w:rsidP="00740D76"/>
    <w:p w14:paraId="5DEA2CDC" w14:textId="3B389761" w:rsidR="00740D76" w:rsidRDefault="00740D76" w:rsidP="00740D76">
      <w:pPr>
        <w:pStyle w:val="ListParagraph"/>
        <w:numPr>
          <w:ilvl w:val="0"/>
          <w:numId w:val="1"/>
        </w:numPr>
      </w:pPr>
      <w:r>
        <w:t>Working capital of $40,000 has been repaid</w:t>
      </w:r>
      <w:r w:rsidR="00C47C6E">
        <w:t xml:space="preserve"> and the</w:t>
      </w:r>
      <w:r w:rsidR="00191464">
        <w:t xml:space="preserve"> annual drawdown was $45,000 less than forecast. This is a </w:t>
      </w:r>
      <w:r w:rsidR="00DF03CE">
        <w:t xml:space="preserve">very </w:t>
      </w:r>
      <w:r w:rsidR="00191464">
        <w:t>pleasing outcome.</w:t>
      </w:r>
    </w:p>
    <w:p w14:paraId="7BC7DC98" w14:textId="77777777" w:rsidR="00740D76" w:rsidRDefault="00740D76" w:rsidP="00740D76"/>
    <w:p w14:paraId="2690F855" w14:textId="3B3CA5D3" w:rsidR="00A871A1" w:rsidRDefault="0011122E" w:rsidP="00A871A1">
      <w:pPr>
        <w:pStyle w:val="ListParagraph"/>
        <w:numPr>
          <w:ilvl w:val="0"/>
          <w:numId w:val="1"/>
        </w:numPr>
      </w:pPr>
      <w:r>
        <w:t xml:space="preserve">The working capital </w:t>
      </w:r>
      <w:r w:rsidR="00B45CF3">
        <w:t>requirements on the cash flow forecast for the new financial year is $120,00, within the approved allowance of $150,000</w:t>
      </w:r>
      <w:r w:rsidR="006F2C64">
        <w:t>.</w:t>
      </w:r>
    </w:p>
    <w:p w14:paraId="15E02EE0" w14:textId="77777777" w:rsidR="00A871A1" w:rsidRDefault="00A871A1" w:rsidP="00A871A1"/>
    <w:p w14:paraId="59F47008" w14:textId="35366E4B" w:rsidR="0097333A" w:rsidRPr="006C20FB" w:rsidRDefault="00A871A1" w:rsidP="0097333A">
      <w:pPr>
        <w:pStyle w:val="ListParagraph"/>
        <w:numPr>
          <w:ilvl w:val="0"/>
          <w:numId w:val="1"/>
        </w:numPr>
      </w:pPr>
      <w:r>
        <w:rPr>
          <w:rFonts w:cs="Arial"/>
        </w:rPr>
        <w:t xml:space="preserve">This is the first year to the CEO’s </w:t>
      </w:r>
      <w:r w:rsidR="00B729DD">
        <w:rPr>
          <w:rFonts w:cs="Arial"/>
        </w:rPr>
        <w:t>knowledge</w:t>
      </w:r>
      <w:r w:rsidR="007705AC">
        <w:rPr>
          <w:rFonts w:cs="Arial"/>
        </w:rPr>
        <w:t>,</w:t>
      </w:r>
      <w:r w:rsidRPr="0097333A">
        <w:rPr>
          <w:rFonts w:cs="Arial"/>
        </w:rPr>
        <w:t xml:space="preserve"> that the grant </w:t>
      </w:r>
      <w:r w:rsidR="007705AC">
        <w:rPr>
          <w:rFonts w:cs="Arial"/>
        </w:rPr>
        <w:t>cash</w:t>
      </w:r>
      <w:r w:rsidR="007705AC" w:rsidRPr="0097333A">
        <w:rPr>
          <w:rFonts w:cs="Arial"/>
        </w:rPr>
        <w:t xml:space="preserve"> </w:t>
      </w:r>
      <w:r w:rsidRPr="0097333A">
        <w:rPr>
          <w:rFonts w:cs="Arial"/>
        </w:rPr>
        <w:t xml:space="preserve">has been </w:t>
      </w:r>
      <w:r w:rsidR="006F5FB5">
        <w:rPr>
          <w:rFonts w:cs="Arial"/>
        </w:rPr>
        <w:t xml:space="preserve">separated from normal operations, </w:t>
      </w:r>
      <w:r w:rsidRPr="0097333A">
        <w:rPr>
          <w:rFonts w:cs="Arial"/>
        </w:rPr>
        <w:t xml:space="preserve">with the balance of unspent money </w:t>
      </w:r>
      <w:r w:rsidR="007705AC">
        <w:rPr>
          <w:rFonts w:cs="Arial"/>
        </w:rPr>
        <w:t>kept</w:t>
      </w:r>
      <w:r w:rsidRPr="0097333A">
        <w:rPr>
          <w:rFonts w:cs="Arial"/>
        </w:rPr>
        <w:t xml:space="preserve"> in the grants account</w:t>
      </w:r>
      <w:r w:rsidR="007705AC">
        <w:rPr>
          <w:rFonts w:cs="Arial"/>
        </w:rPr>
        <w:t xml:space="preserve"> until required. This totaled </w:t>
      </w:r>
      <w:r w:rsidRPr="0097333A">
        <w:rPr>
          <w:rFonts w:cs="Arial"/>
        </w:rPr>
        <w:t xml:space="preserve"> $51,715.69</w:t>
      </w:r>
      <w:r w:rsidR="007705AC">
        <w:rPr>
          <w:rFonts w:cs="Arial"/>
        </w:rPr>
        <w:t xml:space="preserve"> at </w:t>
      </w:r>
      <w:proofErr w:type="gramStart"/>
      <w:r w:rsidR="007705AC">
        <w:rPr>
          <w:rFonts w:cs="Arial"/>
        </w:rPr>
        <w:t>year end</w:t>
      </w:r>
      <w:proofErr w:type="gramEnd"/>
      <w:r>
        <w:rPr>
          <w:rFonts w:cs="Arial"/>
        </w:rPr>
        <w:t xml:space="preserve">. </w:t>
      </w:r>
      <w:r w:rsidR="00564CD1">
        <w:rPr>
          <w:rFonts w:cs="Arial"/>
        </w:rPr>
        <w:t>This</w:t>
      </w:r>
      <w:r>
        <w:rPr>
          <w:rFonts w:cs="Arial"/>
        </w:rPr>
        <w:t xml:space="preserve"> is an excellent outcome from a fiduciary perspective. </w:t>
      </w:r>
    </w:p>
    <w:p w14:paraId="5D3C0C81" w14:textId="77777777" w:rsidR="006C20FB" w:rsidRDefault="006C20FB" w:rsidP="006C20FB"/>
    <w:p w14:paraId="272EC1A6" w14:textId="77777777" w:rsidR="00253F4A" w:rsidRDefault="006C20FB" w:rsidP="00253F4A">
      <w:pPr>
        <w:pStyle w:val="ListParagraph"/>
        <w:numPr>
          <w:ilvl w:val="0"/>
          <w:numId w:val="1"/>
        </w:numPr>
      </w:pPr>
      <w:r w:rsidRPr="00253F4A">
        <w:rPr>
          <w:b/>
        </w:rPr>
        <w:t xml:space="preserve">Assets and liabilities: </w:t>
      </w:r>
      <w:r>
        <w:t>Net assets and total equity stood at $1,748,716. Liabilities outside of grants ($51,715), and memberships, were zero</w:t>
      </w:r>
      <w:r w:rsidR="00253F4A">
        <w:t>.</w:t>
      </w:r>
    </w:p>
    <w:p w14:paraId="5473A7B4" w14:textId="77777777" w:rsidR="00253F4A" w:rsidRPr="00253F4A" w:rsidRDefault="00253F4A" w:rsidP="00253F4A">
      <w:pPr>
        <w:rPr>
          <w:b/>
        </w:rPr>
      </w:pPr>
    </w:p>
    <w:p w14:paraId="29326BAC" w14:textId="04321435" w:rsidR="00FB525C" w:rsidRDefault="00550CAE" w:rsidP="00A97603">
      <w:pPr>
        <w:pStyle w:val="ListParagraph"/>
        <w:numPr>
          <w:ilvl w:val="0"/>
          <w:numId w:val="1"/>
        </w:numPr>
      </w:pPr>
      <w:r w:rsidRPr="00253F4A">
        <w:rPr>
          <w:b/>
        </w:rPr>
        <w:t>Staff levels</w:t>
      </w:r>
      <w:r w:rsidR="00253F4A">
        <w:rPr>
          <w:b/>
        </w:rPr>
        <w:t>:</w:t>
      </w:r>
      <w:r w:rsidR="00253F4A">
        <w:t xml:space="preserve"> </w:t>
      </w:r>
      <w:r w:rsidR="00B45CF3">
        <w:t xml:space="preserve">The </w:t>
      </w:r>
      <w:r w:rsidR="00B45CF3" w:rsidRPr="001475E7">
        <w:t>staff-to-income ratio</w:t>
      </w:r>
      <w:r w:rsidR="00B45CF3">
        <w:t xml:space="preserve"> is </w:t>
      </w:r>
      <w:r w:rsidR="006D11D8">
        <w:t>used to deter</w:t>
      </w:r>
      <w:r w:rsidR="00C47C6E">
        <w:t>mine optimal figures for growth.</w:t>
      </w:r>
      <w:r w:rsidR="00253F4A">
        <w:t xml:space="preserve"> </w:t>
      </w:r>
      <w:r>
        <w:t>The ASA’s staff-to-income ratio is roughly 22</w:t>
      </w:r>
      <w:r w:rsidR="00B45CF3">
        <w:t>%</w:t>
      </w:r>
      <w:r>
        <w:t>.</w:t>
      </w:r>
      <w:r w:rsidR="00253F4A">
        <w:t xml:space="preserve"> A </w:t>
      </w:r>
      <w:r w:rsidR="00253F4A">
        <w:lastRenderedPageBreak/>
        <w:t xml:space="preserve">figure between 20% and 30% is considered optimal </w:t>
      </w:r>
      <w:r w:rsidR="001475E7">
        <w:t>to drive</w:t>
      </w:r>
      <w:r w:rsidR="00253F4A">
        <w:t xml:space="preserve"> growth. </w:t>
      </w:r>
      <w:r w:rsidR="00BA6164">
        <w:t>An</w:t>
      </w:r>
      <w:r w:rsidR="00FB525C">
        <w:t xml:space="preserve"> average of $1</w:t>
      </w:r>
      <w:r w:rsidR="00E93CA2">
        <w:t>56</w:t>
      </w:r>
      <w:r w:rsidR="00FB525C">
        <w:t>,000 in income was generated</w:t>
      </w:r>
      <w:r w:rsidR="00BA6164">
        <w:t xml:space="preserve"> by each </w:t>
      </w:r>
      <w:r w:rsidR="007705AC">
        <w:t>FTE (Full-Time Equivalent)</w:t>
      </w:r>
      <w:r w:rsidR="00253F4A">
        <w:t xml:space="preserve"> –</w:t>
      </w:r>
      <w:r w:rsidR="00E93CA2">
        <w:t xml:space="preserve"> </w:t>
      </w:r>
      <w:r w:rsidR="00BA6164">
        <w:t>a</w:t>
      </w:r>
      <w:r w:rsidR="00253F4A">
        <w:t xml:space="preserve"> </w:t>
      </w:r>
      <w:r w:rsidR="00E93CA2">
        <w:t>significant increase on prior year</w:t>
      </w:r>
      <w:r w:rsidR="00BA6164">
        <w:t>s</w:t>
      </w:r>
      <w:r w:rsidR="00E93CA2">
        <w:t>.</w:t>
      </w:r>
    </w:p>
    <w:p w14:paraId="6E09EA0D" w14:textId="77777777" w:rsidR="00BB0FA1" w:rsidRDefault="00BB0FA1" w:rsidP="00BB0FA1"/>
    <w:p w14:paraId="1A84A711" w14:textId="2975E313" w:rsidR="00BB0FA1" w:rsidRPr="00ED7DE9" w:rsidRDefault="00BB0FA1" w:rsidP="00A97603">
      <w:pPr>
        <w:pStyle w:val="ListParagraph"/>
        <w:numPr>
          <w:ilvl w:val="0"/>
          <w:numId w:val="1"/>
        </w:numPr>
        <w:rPr>
          <w:b/>
        </w:rPr>
      </w:pPr>
      <w:r w:rsidRPr="00ED7DE9">
        <w:rPr>
          <w:b/>
        </w:rPr>
        <w:t xml:space="preserve">Investment Committee: </w:t>
      </w:r>
      <w:r w:rsidRPr="00ED7DE9">
        <w:t xml:space="preserve">A new committee has been formed to oversee the ASA’s three major investments: The Barbara </w:t>
      </w:r>
      <w:proofErr w:type="spellStart"/>
      <w:r w:rsidRPr="00ED7DE9">
        <w:t>Jefferis</w:t>
      </w:r>
      <w:proofErr w:type="spellEnd"/>
      <w:r w:rsidRPr="00ED7DE9">
        <w:t xml:space="preserve"> Award Fund, the Endowment Fund and the soon to be set up Investment Fund which will be comprised of the gains made on the Pitt St</w:t>
      </w:r>
      <w:r w:rsidR="00ED7DE9" w:rsidRPr="00ED7DE9">
        <w:t>reet</w:t>
      </w:r>
      <w:r w:rsidRPr="00ED7DE9">
        <w:t xml:space="preserve"> property. This committee is made up of three ASA directors, and two individuals with strong financial management backgrounds. </w:t>
      </w:r>
    </w:p>
    <w:p w14:paraId="69939ABE" w14:textId="77777777" w:rsidR="00BB0FA1" w:rsidRPr="00ED7DE9" w:rsidRDefault="00BB0FA1" w:rsidP="00BB0FA1">
      <w:pPr>
        <w:rPr>
          <w:b/>
        </w:rPr>
      </w:pPr>
    </w:p>
    <w:p w14:paraId="5F96A45D" w14:textId="712EBF82" w:rsidR="00BB0FA1" w:rsidRDefault="00BB0FA1" w:rsidP="00BB0FA1">
      <w:pPr>
        <w:ind w:left="720"/>
      </w:pPr>
      <w:r w:rsidRPr="00ED7DE9">
        <w:t xml:space="preserve">Please note that an audit of the Barbara </w:t>
      </w:r>
      <w:proofErr w:type="spellStart"/>
      <w:r w:rsidRPr="00ED7DE9">
        <w:t>Jefferis</w:t>
      </w:r>
      <w:proofErr w:type="spellEnd"/>
      <w:r w:rsidRPr="00ED7DE9">
        <w:t xml:space="preserve"> Fund is under</w:t>
      </w:r>
      <w:r w:rsidR="00ED7DE9" w:rsidRPr="00ED7DE9">
        <w:t xml:space="preserve"> </w:t>
      </w:r>
      <w:r w:rsidRPr="00ED7DE9">
        <w:t>way, but as this is a separate entity, it was not ready in time for this AGM. The audit report will be posted on the website shortly.</w:t>
      </w:r>
    </w:p>
    <w:p w14:paraId="51DD4B3C" w14:textId="77777777" w:rsidR="00A97603" w:rsidRDefault="00A97603"/>
    <w:p w14:paraId="3231BF7B" w14:textId="3F2F3432" w:rsidR="001E1732" w:rsidRPr="00F85ABE" w:rsidRDefault="001E1732" w:rsidP="001E1732">
      <w:r w:rsidRPr="0012556C">
        <w:rPr>
          <w:b/>
        </w:rPr>
        <w:t>Conclusion</w:t>
      </w:r>
    </w:p>
    <w:p w14:paraId="398BA4EE" w14:textId="77777777" w:rsidR="001E1732" w:rsidRDefault="001E1732" w:rsidP="001E1732"/>
    <w:p w14:paraId="5B850635" w14:textId="6138245B" w:rsidR="001252B1" w:rsidRDefault="00C47C6E" w:rsidP="001252B1">
      <w:r>
        <w:t xml:space="preserve">It has been a very busy year, and as Treasurer for </w:t>
      </w:r>
      <w:r w:rsidR="001252B1">
        <w:t>the past 6 months</w:t>
      </w:r>
      <w:r>
        <w:t xml:space="preserve">, I would like </w:t>
      </w:r>
    </w:p>
    <w:p w14:paraId="0D3503EC" w14:textId="22B49272" w:rsidR="005C20F4" w:rsidRDefault="00C47C6E" w:rsidP="00F37BF5">
      <w:proofErr w:type="gramStart"/>
      <w:r>
        <w:t>to</w:t>
      </w:r>
      <w:proofErr w:type="gramEnd"/>
      <w:r>
        <w:t xml:space="preserve"> thank the management and staff of the ASA who have been </w:t>
      </w:r>
      <w:r w:rsidR="004E2E92">
        <w:t xml:space="preserve">providing </w:t>
      </w:r>
      <w:r w:rsidR="007D2E6F">
        <w:t>excellent</w:t>
      </w:r>
      <w:r w:rsidR="004E2E92">
        <w:t xml:space="preserve"> value to our members. They have been </w:t>
      </w:r>
      <w:r>
        <w:t xml:space="preserve">working tirelessly to </w:t>
      </w:r>
      <w:r w:rsidR="00C248CB">
        <w:t>develop</w:t>
      </w:r>
      <w:r>
        <w:t xml:space="preserve"> new services while managing major upheavals on </w:t>
      </w:r>
      <w:r w:rsidR="00C248CB">
        <w:t>the members’ behalf</w:t>
      </w:r>
      <w:r>
        <w:t>, such as the liquidation of Australia’s largest independent b</w:t>
      </w:r>
      <w:r w:rsidR="004E2E92">
        <w:t>ook publisher, Dennis Jones, and the copyright battles that were raging throughout 2017. It is an organisation we can all be proud of.</w:t>
      </w:r>
    </w:p>
    <w:p w14:paraId="26A5A506" w14:textId="77777777" w:rsidR="00C248CB" w:rsidRDefault="00C248CB" w:rsidP="00F37BF5"/>
    <w:p w14:paraId="3697280F" w14:textId="77777777" w:rsidR="00C248CB" w:rsidRDefault="00C248CB" w:rsidP="00C248CB">
      <w:r>
        <w:t>Given the loss of Australia Council grant funding, which has caused great disruption to the ASA’s operations over the past two years, the board has made strong steps towards becoming self-sustaining, and restructuring its business model to one that is less grant dependent. Management’s performance against budget under challenging circumstances during this period of restructuring was impressive.</w:t>
      </w:r>
    </w:p>
    <w:p w14:paraId="3BB8AB79" w14:textId="77777777" w:rsidR="00C248CB" w:rsidRDefault="00C248CB" w:rsidP="00F37BF5"/>
    <w:p w14:paraId="103DEA62" w14:textId="77777777" w:rsidR="001252B1" w:rsidRDefault="001252B1" w:rsidP="00F37BF5"/>
    <w:p w14:paraId="32555CC3" w14:textId="63E4C3B6" w:rsidR="001252B1" w:rsidRDefault="001252B1" w:rsidP="00F37BF5">
      <w:r>
        <w:t xml:space="preserve">Sarah Mills </w:t>
      </w:r>
    </w:p>
    <w:p w14:paraId="0FD4704C" w14:textId="40797E11" w:rsidR="001252B1" w:rsidRDefault="001252B1" w:rsidP="00F37BF5">
      <w:r>
        <w:t>Treasurer</w:t>
      </w:r>
    </w:p>
    <w:p w14:paraId="5A350E7B" w14:textId="0FE635E9" w:rsidR="001252B1" w:rsidRDefault="001252B1" w:rsidP="00F37BF5">
      <w:r>
        <w:t>25 October 2018</w:t>
      </w:r>
    </w:p>
    <w:sectPr w:rsidR="001252B1" w:rsidSect="00CC770C">
      <w:headerReference w:type="even" r:id="rId9"/>
      <w:headerReference w:type="default" r:id="rId10"/>
      <w:pgSz w:w="11900" w:h="16840"/>
      <w:pgMar w:top="1440" w:right="1800" w:bottom="1440" w:left="1800"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FB79A" w14:textId="77777777" w:rsidR="00CC770C" w:rsidRDefault="00CC770C" w:rsidP="00E93CA2">
      <w:r>
        <w:separator/>
      </w:r>
    </w:p>
  </w:endnote>
  <w:endnote w:type="continuationSeparator" w:id="0">
    <w:p w14:paraId="683CF55E" w14:textId="77777777" w:rsidR="00CC770C" w:rsidRDefault="00CC770C" w:rsidP="00E9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CDDEC" w14:textId="77777777" w:rsidR="00CC770C" w:rsidRDefault="00CC770C" w:rsidP="00E93CA2">
      <w:r>
        <w:separator/>
      </w:r>
    </w:p>
  </w:footnote>
  <w:footnote w:type="continuationSeparator" w:id="0">
    <w:p w14:paraId="26BA2A59" w14:textId="77777777" w:rsidR="00CC770C" w:rsidRDefault="00CC770C" w:rsidP="00E93C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DD147" w14:textId="77777777" w:rsidR="00CC770C" w:rsidRDefault="00CC770C" w:rsidP="00E93C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3032E" w14:textId="77777777" w:rsidR="00CC770C" w:rsidRDefault="00CC770C" w:rsidP="00E93CA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1B3CD" w14:textId="77777777" w:rsidR="00CC770C" w:rsidRDefault="00CC770C" w:rsidP="00E93C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278E">
      <w:rPr>
        <w:rStyle w:val="PageNumber"/>
        <w:noProof/>
      </w:rPr>
      <w:t>1</w:t>
    </w:r>
    <w:r>
      <w:rPr>
        <w:rStyle w:val="PageNumber"/>
      </w:rPr>
      <w:fldChar w:fldCharType="end"/>
    </w:r>
  </w:p>
  <w:p w14:paraId="173FBDD1" w14:textId="77777777" w:rsidR="00CC770C" w:rsidRDefault="00CC770C" w:rsidP="00E93CA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37AE"/>
    <w:multiLevelType w:val="hybridMultilevel"/>
    <w:tmpl w:val="4CEA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61453"/>
    <w:multiLevelType w:val="hybridMultilevel"/>
    <w:tmpl w:val="692E903C"/>
    <w:lvl w:ilvl="0" w:tplc="E180A940">
      <w:start w:val="4"/>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3E02BA"/>
    <w:multiLevelType w:val="hybridMultilevel"/>
    <w:tmpl w:val="95A0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DE0EE9"/>
    <w:multiLevelType w:val="hybridMultilevel"/>
    <w:tmpl w:val="6A5E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186EAF"/>
    <w:multiLevelType w:val="hybridMultilevel"/>
    <w:tmpl w:val="F9FE3F4E"/>
    <w:lvl w:ilvl="0" w:tplc="E180A940">
      <w:start w:val="4"/>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 Pash">
    <w15:presenceInfo w15:providerId="AD" w15:userId="S-1-5-21-2650229953-522281099-3407626822-1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76"/>
    <w:rsid w:val="00011B47"/>
    <w:rsid w:val="0006011E"/>
    <w:rsid w:val="00061892"/>
    <w:rsid w:val="00074C8F"/>
    <w:rsid w:val="00097F73"/>
    <w:rsid w:val="000D7B95"/>
    <w:rsid w:val="000F1548"/>
    <w:rsid w:val="0011122E"/>
    <w:rsid w:val="001252B1"/>
    <w:rsid w:val="0012556C"/>
    <w:rsid w:val="00126886"/>
    <w:rsid w:val="001475E7"/>
    <w:rsid w:val="00182AC9"/>
    <w:rsid w:val="00191464"/>
    <w:rsid w:val="001A5741"/>
    <w:rsid w:val="001E1732"/>
    <w:rsid w:val="001F5E93"/>
    <w:rsid w:val="00206E8F"/>
    <w:rsid w:val="00210EC3"/>
    <w:rsid w:val="00253F4A"/>
    <w:rsid w:val="00324A6E"/>
    <w:rsid w:val="00327FD7"/>
    <w:rsid w:val="0034790A"/>
    <w:rsid w:val="00357725"/>
    <w:rsid w:val="00392FBA"/>
    <w:rsid w:val="003A40EE"/>
    <w:rsid w:val="003B09E1"/>
    <w:rsid w:val="003D53B4"/>
    <w:rsid w:val="004214A5"/>
    <w:rsid w:val="004C6371"/>
    <w:rsid w:val="004D68E3"/>
    <w:rsid w:val="004E2E92"/>
    <w:rsid w:val="005172EB"/>
    <w:rsid w:val="005276DB"/>
    <w:rsid w:val="00550CAE"/>
    <w:rsid w:val="00564CD1"/>
    <w:rsid w:val="005C20F4"/>
    <w:rsid w:val="00621AEB"/>
    <w:rsid w:val="0063278E"/>
    <w:rsid w:val="006B702E"/>
    <w:rsid w:val="006C20FB"/>
    <w:rsid w:val="006D11D8"/>
    <w:rsid w:val="006D45A4"/>
    <w:rsid w:val="006F2C64"/>
    <w:rsid w:val="006F5FB5"/>
    <w:rsid w:val="007261C8"/>
    <w:rsid w:val="00740D76"/>
    <w:rsid w:val="00744B29"/>
    <w:rsid w:val="007705AC"/>
    <w:rsid w:val="00782D19"/>
    <w:rsid w:val="007D2E6F"/>
    <w:rsid w:val="008049D3"/>
    <w:rsid w:val="00812BC5"/>
    <w:rsid w:val="00822248"/>
    <w:rsid w:val="00847B7B"/>
    <w:rsid w:val="008A0CD4"/>
    <w:rsid w:val="00900B97"/>
    <w:rsid w:val="009053BF"/>
    <w:rsid w:val="009159C7"/>
    <w:rsid w:val="0097333A"/>
    <w:rsid w:val="00A871A1"/>
    <w:rsid w:val="00A97603"/>
    <w:rsid w:val="00AB0080"/>
    <w:rsid w:val="00AF01BA"/>
    <w:rsid w:val="00B45CF3"/>
    <w:rsid w:val="00B729DD"/>
    <w:rsid w:val="00BA6164"/>
    <w:rsid w:val="00BB0FA1"/>
    <w:rsid w:val="00C248CB"/>
    <w:rsid w:val="00C47C6E"/>
    <w:rsid w:val="00C72F8B"/>
    <w:rsid w:val="00C82FB8"/>
    <w:rsid w:val="00C848D3"/>
    <w:rsid w:val="00C86D0E"/>
    <w:rsid w:val="00CC770C"/>
    <w:rsid w:val="00D021C5"/>
    <w:rsid w:val="00D12178"/>
    <w:rsid w:val="00D22E55"/>
    <w:rsid w:val="00D61185"/>
    <w:rsid w:val="00DB1EA8"/>
    <w:rsid w:val="00DD7489"/>
    <w:rsid w:val="00DE289A"/>
    <w:rsid w:val="00DF03CE"/>
    <w:rsid w:val="00E01489"/>
    <w:rsid w:val="00E36A9C"/>
    <w:rsid w:val="00E724D2"/>
    <w:rsid w:val="00E93CA2"/>
    <w:rsid w:val="00EC06BD"/>
    <w:rsid w:val="00ED49FD"/>
    <w:rsid w:val="00ED7DE9"/>
    <w:rsid w:val="00F20641"/>
    <w:rsid w:val="00F34115"/>
    <w:rsid w:val="00F37BF5"/>
    <w:rsid w:val="00F85ABE"/>
    <w:rsid w:val="00FB525C"/>
    <w:rsid w:val="00FE1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DCE7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97F73"/>
    <w:pPr>
      <w:spacing w:before="100" w:beforeAutospacing="1" w:after="100" w:afterAutospacing="1"/>
      <w:outlineLvl w:val="1"/>
    </w:pPr>
    <w:rPr>
      <w:rFonts w:ascii="Times New Roman" w:hAnsi="Times New Roman" w:cs="Times New Roman"/>
      <w:b/>
      <w:bCs/>
      <w:sz w:val="36"/>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D76"/>
    <w:pPr>
      <w:ind w:left="720"/>
      <w:contextualSpacing/>
    </w:pPr>
  </w:style>
  <w:style w:type="character" w:customStyle="1" w:styleId="Heading2Char">
    <w:name w:val="Heading 2 Char"/>
    <w:basedOn w:val="DefaultParagraphFont"/>
    <w:link w:val="Heading2"/>
    <w:uiPriority w:val="9"/>
    <w:rsid w:val="00097F73"/>
    <w:rPr>
      <w:rFonts w:ascii="Times New Roman" w:hAnsi="Times New Roman" w:cs="Times New Roman"/>
      <w:b/>
      <w:bCs/>
      <w:sz w:val="36"/>
      <w:szCs w:val="36"/>
      <w:lang w:val="en-AU"/>
    </w:rPr>
  </w:style>
  <w:style w:type="paragraph" w:styleId="NormalWeb">
    <w:name w:val="Normal (Web)"/>
    <w:basedOn w:val="Normal"/>
    <w:uiPriority w:val="99"/>
    <w:semiHidden/>
    <w:unhideWhenUsed/>
    <w:rsid w:val="00097F73"/>
    <w:pPr>
      <w:spacing w:before="100" w:beforeAutospacing="1" w:after="100" w:afterAutospacing="1"/>
    </w:pPr>
    <w:rPr>
      <w:rFonts w:ascii="Times New Roman" w:hAnsi="Times New Roman" w:cs="Times New Roman"/>
      <w:sz w:val="20"/>
      <w:szCs w:val="20"/>
      <w:lang w:val="en-AU"/>
    </w:rPr>
  </w:style>
  <w:style w:type="character" w:styleId="Hyperlink">
    <w:name w:val="Hyperlink"/>
    <w:basedOn w:val="DefaultParagraphFont"/>
    <w:uiPriority w:val="99"/>
    <w:unhideWhenUsed/>
    <w:rsid w:val="00097F73"/>
    <w:rPr>
      <w:color w:val="0000FF" w:themeColor="hyperlink"/>
      <w:u w:val="single"/>
    </w:rPr>
  </w:style>
  <w:style w:type="character" w:styleId="FollowedHyperlink">
    <w:name w:val="FollowedHyperlink"/>
    <w:basedOn w:val="DefaultParagraphFont"/>
    <w:uiPriority w:val="99"/>
    <w:semiHidden/>
    <w:unhideWhenUsed/>
    <w:rsid w:val="00F34115"/>
    <w:rPr>
      <w:color w:val="800080" w:themeColor="followedHyperlink"/>
      <w:u w:val="single"/>
    </w:rPr>
  </w:style>
  <w:style w:type="paragraph" w:styleId="BalloonText">
    <w:name w:val="Balloon Text"/>
    <w:basedOn w:val="Normal"/>
    <w:link w:val="BalloonTextChar"/>
    <w:uiPriority w:val="99"/>
    <w:semiHidden/>
    <w:unhideWhenUsed/>
    <w:rsid w:val="00AB00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0080"/>
    <w:rPr>
      <w:rFonts w:ascii="Lucida Grande" w:hAnsi="Lucida Grande" w:cs="Lucida Grande"/>
      <w:sz w:val="18"/>
      <w:szCs w:val="18"/>
    </w:rPr>
  </w:style>
  <w:style w:type="character" w:customStyle="1" w:styleId="apple-converted-space">
    <w:name w:val="apple-converted-space"/>
    <w:basedOn w:val="DefaultParagraphFont"/>
    <w:rsid w:val="00B45CF3"/>
  </w:style>
  <w:style w:type="paragraph" w:styleId="Header">
    <w:name w:val="header"/>
    <w:basedOn w:val="Normal"/>
    <w:link w:val="HeaderChar"/>
    <w:uiPriority w:val="99"/>
    <w:unhideWhenUsed/>
    <w:rsid w:val="00E93CA2"/>
    <w:pPr>
      <w:tabs>
        <w:tab w:val="center" w:pos="4320"/>
        <w:tab w:val="right" w:pos="8640"/>
      </w:tabs>
    </w:pPr>
  </w:style>
  <w:style w:type="character" w:customStyle="1" w:styleId="HeaderChar">
    <w:name w:val="Header Char"/>
    <w:basedOn w:val="DefaultParagraphFont"/>
    <w:link w:val="Header"/>
    <w:uiPriority w:val="99"/>
    <w:rsid w:val="00E93CA2"/>
  </w:style>
  <w:style w:type="character" w:styleId="PageNumber">
    <w:name w:val="page number"/>
    <w:basedOn w:val="DefaultParagraphFont"/>
    <w:uiPriority w:val="99"/>
    <w:semiHidden/>
    <w:unhideWhenUsed/>
    <w:rsid w:val="00E93C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97F73"/>
    <w:pPr>
      <w:spacing w:before="100" w:beforeAutospacing="1" w:after="100" w:afterAutospacing="1"/>
      <w:outlineLvl w:val="1"/>
    </w:pPr>
    <w:rPr>
      <w:rFonts w:ascii="Times New Roman" w:hAnsi="Times New Roman" w:cs="Times New Roman"/>
      <w:b/>
      <w:bCs/>
      <w:sz w:val="36"/>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D76"/>
    <w:pPr>
      <w:ind w:left="720"/>
      <w:contextualSpacing/>
    </w:pPr>
  </w:style>
  <w:style w:type="character" w:customStyle="1" w:styleId="Heading2Char">
    <w:name w:val="Heading 2 Char"/>
    <w:basedOn w:val="DefaultParagraphFont"/>
    <w:link w:val="Heading2"/>
    <w:uiPriority w:val="9"/>
    <w:rsid w:val="00097F73"/>
    <w:rPr>
      <w:rFonts w:ascii="Times New Roman" w:hAnsi="Times New Roman" w:cs="Times New Roman"/>
      <w:b/>
      <w:bCs/>
      <w:sz w:val="36"/>
      <w:szCs w:val="36"/>
      <w:lang w:val="en-AU"/>
    </w:rPr>
  </w:style>
  <w:style w:type="paragraph" w:styleId="NormalWeb">
    <w:name w:val="Normal (Web)"/>
    <w:basedOn w:val="Normal"/>
    <w:uiPriority w:val="99"/>
    <w:semiHidden/>
    <w:unhideWhenUsed/>
    <w:rsid w:val="00097F73"/>
    <w:pPr>
      <w:spacing w:before="100" w:beforeAutospacing="1" w:after="100" w:afterAutospacing="1"/>
    </w:pPr>
    <w:rPr>
      <w:rFonts w:ascii="Times New Roman" w:hAnsi="Times New Roman" w:cs="Times New Roman"/>
      <w:sz w:val="20"/>
      <w:szCs w:val="20"/>
      <w:lang w:val="en-AU"/>
    </w:rPr>
  </w:style>
  <w:style w:type="character" w:styleId="Hyperlink">
    <w:name w:val="Hyperlink"/>
    <w:basedOn w:val="DefaultParagraphFont"/>
    <w:uiPriority w:val="99"/>
    <w:unhideWhenUsed/>
    <w:rsid w:val="00097F73"/>
    <w:rPr>
      <w:color w:val="0000FF" w:themeColor="hyperlink"/>
      <w:u w:val="single"/>
    </w:rPr>
  </w:style>
  <w:style w:type="character" w:styleId="FollowedHyperlink">
    <w:name w:val="FollowedHyperlink"/>
    <w:basedOn w:val="DefaultParagraphFont"/>
    <w:uiPriority w:val="99"/>
    <w:semiHidden/>
    <w:unhideWhenUsed/>
    <w:rsid w:val="00F34115"/>
    <w:rPr>
      <w:color w:val="800080" w:themeColor="followedHyperlink"/>
      <w:u w:val="single"/>
    </w:rPr>
  </w:style>
  <w:style w:type="paragraph" w:styleId="BalloonText">
    <w:name w:val="Balloon Text"/>
    <w:basedOn w:val="Normal"/>
    <w:link w:val="BalloonTextChar"/>
    <w:uiPriority w:val="99"/>
    <w:semiHidden/>
    <w:unhideWhenUsed/>
    <w:rsid w:val="00AB00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0080"/>
    <w:rPr>
      <w:rFonts w:ascii="Lucida Grande" w:hAnsi="Lucida Grande" w:cs="Lucida Grande"/>
      <w:sz w:val="18"/>
      <w:szCs w:val="18"/>
    </w:rPr>
  </w:style>
  <w:style w:type="character" w:customStyle="1" w:styleId="apple-converted-space">
    <w:name w:val="apple-converted-space"/>
    <w:basedOn w:val="DefaultParagraphFont"/>
    <w:rsid w:val="00B45CF3"/>
  </w:style>
  <w:style w:type="paragraph" w:styleId="Header">
    <w:name w:val="header"/>
    <w:basedOn w:val="Normal"/>
    <w:link w:val="HeaderChar"/>
    <w:uiPriority w:val="99"/>
    <w:unhideWhenUsed/>
    <w:rsid w:val="00E93CA2"/>
    <w:pPr>
      <w:tabs>
        <w:tab w:val="center" w:pos="4320"/>
        <w:tab w:val="right" w:pos="8640"/>
      </w:tabs>
    </w:pPr>
  </w:style>
  <w:style w:type="character" w:customStyle="1" w:styleId="HeaderChar">
    <w:name w:val="Header Char"/>
    <w:basedOn w:val="DefaultParagraphFont"/>
    <w:link w:val="Header"/>
    <w:uiPriority w:val="99"/>
    <w:rsid w:val="00E93CA2"/>
  </w:style>
  <w:style w:type="character" w:styleId="PageNumber">
    <w:name w:val="page number"/>
    <w:basedOn w:val="DefaultParagraphFont"/>
    <w:uiPriority w:val="99"/>
    <w:semiHidden/>
    <w:unhideWhenUsed/>
    <w:rsid w:val="00E9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399966">
      <w:bodyDiv w:val="1"/>
      <w:marLeft w:val="0"/>
      <w:marRight w:val="0"/>
      <w:marTop w:val="0"/>
      <w:marBottom w:val="0"/>
      <w:divBdr>
        <w:top w:val="none" w:sz="0" w:space="0" w:color="auto"/>
        <w:left w:val="none" w:sz="0" w:space="0" w:color="auto"/>
        <w:bottom w:val="none" w:sz="0" w:space="0" w:color="auto"/>
        <w:right w:val="none" w:sz="0" w:space="0" w:color="auto"/>
      </w:divBdr>
    </w:div>
    <w:div w:id="12339252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875</Words>
  <Characters>4994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Janpine Pty Ltd</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Greer</dc:creator>
  <cp:keywords/>
  <dc:description/>
  <cp:lastModifiedBy>Juliet Rogers</cp:lastModifiedBy>
  <cp:revision>3</cp:revision>
  <cp:lastPrinted>2018-11-01T06:16:00Z</cp:lastPrinted>
  <dcterms:created xsi:type="dcterms:W3CDTF">2018-11-01T05:18:00Z</dcterms:created>
  <dcterms:modified xsi:type="dcterms:W3CDTF">2018-11-01T06:40:00Z</dcterms:modified>
</cp:coreProperties>
</file>