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SAMPLE LETTER TO YOUR LOCAL MP</w:t>
      </w:r>
    </w:p>
    <w:p w:rsidR="00000000" w:rsidDel="00000000" w:rsidP="00000000" w:rsidRDefault="00000000" w:rsidRPr="00000000" w14:paraId="00000003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Find your Local 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[Minister name]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[Office address or email address]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[copy to Minister for Communications, Cyber Safety, and the Arts]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Dear Minister,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Re: Expansion of Public and Educational Lending Rights Schemes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am an [</w:t>
      </w:r>
      <w:r w:rsidDel="00000000" w:rsidR="00000000" w:rsidRPr="00000000">
        <w:rPr>
          <w:i w:val="1"/>
          <w:rtl w:val="0"/>
        </w:rPr>
        <w:t xml:space="preserve">author / illustrator / editor </w:t>
      </w:r>
      <w:r w:rsidDel="00000000" w:rsidR="00000000" w:rsidRPr="00000000">
        <w:rPr>
          <w:rtl w:val="0"/>
        </w:rPr>
        <w:t xml:space="preserve">] and, as such, am entitled to register my books with the Office for the Arts to be considered for eligibility for the lending rights scheme (PLR / ELR payments).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 Australia, PLR and ELR payments are intended to compensate creators for lost royalties when physical </w:t>
      </w:r>
      <w:r w:rsidDel="00000000" w:rsidR="00000000" w:rsidRPr="00000000">
        <w:rPr>
          <w:b w:val="1"/>
          <w:rtl w:val="0"/>
        </w:rPr>
        <w:t xml:space="preserve">print </w:t>
      </w:r>
      <w:r w:rsidDel="00000000" w:rsidR="00000000" w:rsidRPr="00000000">
        <w:rPr>
          <w:rtl w:val="0"/>
        </w:rPr>
        <w:t xml:space="preserve">books are borrowed from a library for free. The PLR / ELR scheme </w:t>
      </w:r>
      <w:r w:rsidDel="00000000" w:rsidR="00000000" w:rsidRPr="00000000">
        <w:rPr>
          <w:b w:val="1"/>
          <w:rtl w:val="0"/>
        </w:rPr>
        <w:t xml:space="preserve">does not include</w:t>
      </w:r>
      <w:r w:rsidDel="00000000" w:rsidR="00000000" w:rsidRPr="00000000">
        <w:rPr>
          <w:rtl w:val="0"/>
        </w:rPr>
        <w:t xml:space="preserve"> ebooks or digital audiobooks.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am a member of the Australian Society of Authors (ASA) and support its urgent call for the PLR / ELR schemes to be expanded to include digital formats.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am writing to you to request your support.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At a time when borrowing of ebooks and audiobooks is rapidly increasing, it makes no sense for an author or illustrator to receive PLR payments for a physical book, but nothing if that same book is loaned in a digital format. This ignores the ways in which library users are increasingly accessing content. For reference,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CIVICA 2020 Libraries Index</w:t>
        </w:r>
      </w:hyperlink>
      <w:r w:rsidDel="00000000" w:rsidR="00000000" w:rsidRPr="00000000">
        <w:rPr>
          <w:rtl w:val="0"/>
        </w:rPr>
        <w:t xml:space="preserve"> reported a 56% increase in ebook loans, and a 50% increase in audiobook loans in one year.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rtl w:val="0"/>
        </w:rPr>
        <w:t xml:space="preserve">Due to the impact of COVID-19 , t</w:t>
      </w:r>
      <w:r w:rsidDel="00000000" w:rsidR="00000000" w:rsidRPr="00000000">
        <w:rPr>
          <w:rtl w:val="0"/>
        </w:rPr>
        <w:t xml:space="preserve">he Australian Library and Information Association (ALIA)</w:t>
      </w:r>
      <w:r w:rsidDel="00000000" w:rsidR="00000000" w:rsidRPr="00000000">
        <w:rPr>
          <w:highlight w:val="white"/>
          <w:rtl w:val="0"/>
        </w:rPr>
        <w:t xml:space="preserve"> has observed a dramatic increase in the use of electronic resources, with libraries reporting the addition of new ebook and audiobook titles.</w:t>
      </w:r>
      <w:r w:rsidDel="00000000" w:rsidR="00000000" w:rsidRPr="00000000">
        <w:rPr>
          <w:highlight w:val="white"/>
          <w:rtl w:val="0"/>
        </w:rPr>
        <w:t xml:space="preserve"> With renewed lockdown in some states, social-distancing restrictions set to remain in place for the foreseeable future, increased investment in digital resources by libraries, and new borrowing patterns that may have a long term effect on the way patrons interact with libraries, the case for digital lending rights has never been more compelling.</w:t>
      </w:r>
    </w:p>
    <w:p w:rsidR="00000000" w:rsidDel="00000000" w:rsidP="00000000" w:rsidRDefault="00000000" w:rsidRPr="00000000" w14:paraId="0000001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Office for the Arts has been researching and considering an expansion of the scheme; implementation should be made a top priority now. 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ask that you call for an appropriate updating of the </w:t>
      </w:r>
      <w:r w:rsidDel="00000000" w:rsidR="00000000" w:rsidRPr="00000000">
        <w:rPr>
          <w:i w:val="1"/>
          <w:rtl w:val="0"/>
        </w:rPr>
        <w:t xml:space="preserve">Public Lending Right Act 1985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Please contact the Australian Society of Authors at </w:t>
      </w:r>
      <w:hyperlink r:id="rId8">
        <w:r w:rsidDel="00000000" w:rsidR="00000000" w:rsidRPr="00000000">
          <w:rPr>
            <w:color w:val="000000"/>
            <w:u w:val="single"/>
            <w:rtl w:val="0"/>
          </w:rPr>
          <w:t xml:space="preserve">comms@asauthors.org</w:t>
        </w:r>
      </w:hyperlink>
      <w:r w:rsidDel="00000000" w:rsidR="00000000" w:rsidRPr="00000000">
        <w:rPr>
          <w:rtl w:val="0"/>
        </w:rPr>
        <w:t xml:space="preserve"> if you would like further information or if you wish to discuss this campaign.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Yours sincerely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[Your name] 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ph.gov.au/senators_and_members/guidelines_for_contacting_senators_and_members" TargetMode="External"/><Relationship Id="rId7" Type="http://schemas.openxmlformats.org/officeDocument/2006/relationships/hyperlink" Target="https://www.alia.org.au/news/21343/australian-novels-most-popular-choices-amongst-readers" TargetMode="External"/><Relationship Id="rId8" Type="http://schemas.openxmlformats.org/officeDocument/2006/relationships/hyperlink" Target="mailto:comms@asauth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